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46.png" ContentType="image/png"/>
  <Override PartName="/word/media/rId59.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habi/EAWAG-manuscript@88b3ad5</w:t>
        </w:r>
      </w:hyperlink>
      <w:r>
        <w:t xml:space="preserve"> </w:t>
      </w:r>
      <w:r>
        <w:t xml:space="preserve">on September 30, 2022.</w:t>
      </w:r>
      <w:r>
        <w:t xml:space="preserve"> </w:t>
      </w:r>
    </w:p>
    <w:bookmarkStart w:id="34"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Unversity of Bern, Switzerland</w:t>
      </w:r>
      <w:r>
        <w:t xml:space="preserve"> </w:t>
      </w:r>
    </w:p>
    <w:p>
      <w:pPr>
        <w:numPr>
          <w:ilvl w:val="0"/>
          <w:numId w:val="1001"/>
        </w:numPr>
      </w:pPr>
      <w:r>
        <w:rPr>
          <w:bCs/>
          <w:b/>
        </w:rPr>
        <w:t xml:space="preserve">Mikki Law</w:t>
      </w:r>
      <w:r>
        <w:t xml:space="preserve"> </w:t>
      </w:r>
      <w:r>
        <w:t xml:space="preserve"> </w:t>
      </w:r>
      <w:r>
        <w:t xml:space="preserve">None</w:t>
      </w:r>
      <w:r>
        <w:t xml:space="preserve"> </w:t>
      </w:r>
    </w:p>
    <w:p>
      <w:pPr>
        <w:numPr>
          <w:ilvl w:val="0"/>
          <w:numId w:val="1001"/>
        </w:numPr>
      </w:pPr>
      <w:r>
        <w:rPr>
          <w:bCs/>
          <w:b/>
        </w:rPr>
        <w:t xml:space="preserve">Kassandra Ford</w:t>
      </w:r>
      <w:r>
        <w:t xml:space="preserve"> </w:t>
      </w:r>
      <w:r>
        <w:t xml:space="preserve"> </w:t>
      </w:r>
      <w:r>
        <w:t xml:space="preserve">None</w:t>
      </w:r>
      <w:r>
        <w:t xml:space="preserve"> </w:t>
      </w:r>
    </w:p>
    <w:p>
      <w:pPr>
        <w:numPr>
          <w:ilvl w:val="0"/>
          <w:numId w:val="1001"/>
        </w:numPr>
      </w:pPr>
      <w:r>
        <w:rPr>
          <w:bCs/>
          <w:b/>
        </w:rPr>
        <w:t xml:space="preserve">Marcel Häsler</w:t>
      </w:r>
      <w:r>
        <w:t xml:space="preserve"> </w:t>
      </w:r>
      <w:r>
        <w:t xml:space="preserve"> </w:t>
      </w:r>
      <w:r>
        <w:t xml:space="preserve">None</w:t>
      </w:r>
      <w:r>
        <w:t xml:space="preserve"> </w:t>
      </w:r>
    </w:p>
    <w:p>
      <w:pPr>
        <w:numPr>
          <w:ilvl w:val="0"/>
          <w:numId w:val="1001"/>
        </w:numPr>
      </w:pPr>
      <w:r>
        <w:rPr>
          <w:bCs/>
          <w:b/>
        </w:rPr>
        <w:t xml:space="preserve">Ole Seehausen</w:t>
      </w:r>
      <w:r>
        <w:t xml:space="preserve"> </w:t>
      </w:r>
      <w:r>
        <w:t xml:space="preserve"> </w:t>
      </w:r>
      <w:r>
        <w:t xml:space="preserve">None</w:t>
      </w:r>
      <w:r>
        <w:t xml:space="preserve"> </w:t>
      </w:r>
    </w:p>
    <w:p>
      <w:pPr>
        <w:numPr>
          <w:ilvl w:val="0"/>
          <w:numId w:val="1001"/>
        </w:numPr>
      </w:pPr>
      <w:r>
        <w:rPr>
          <w:bCs/>
          <w:b/>
        </w:rPr>
        <w:t xml:space="preserve">Ruslan Hlushchuk</w:t>
      </w:r>
      <w:r>
        <w:t xml:space="preserve"> </w:t>
      </w:r>
      <w:r>
        <w:t xml:space="preserve"> </w:t>
      </w:r>
      <w:r>
        <w:t xml:space="preserve">Institute of Anatomy, Unversity of Bern, Switzerland</w:t>
      </w:r>
      <w:r>
        <w:t xml:space="preserve"> </w:t>
      </w:r>
    </w:p>
    <w:bookmarkEnd w:id="34"/>
    <w:bookmarkStart w:id="35" w:name="abstract"/>
    <w:p>
      <w:pPr>
        <w:pStyle w:val="Heading2"/>
      </w:pPr>
      <w:r>
        <w:t xml:space="preserve">Abstract</w:t>
      </w:r>
    </w:p>
    <w:p>
      <w:pPr>
        <w:pStyle w:val="FirstParagraph"/>
      </w:pPr>
      <w:r>
        <w:t xml:space="preserve">A large corpus of Cichlids from Lake Victoria in Africa spanning a size range of 6 to 20 cm was nondestructively imaged using micro-computed tomography.</w:t>
      </w:r>
      <w:r>
        <w:t xml:space="preserve"> </w:t>
      </w:r>
      <w:r>
        <w:t xml:space="preserve">The presented manuscript describes a method to efficiently obtain three-dimensional tomographic data sets of the oral and pharyngeal jaws and the whole skull of these fishes.</w:t>
      </w:r>
      <w:r>
        <w:t xml:space="preserve"> </w:t>
      </w:r>
      <w:r>
        <w:t xml:space="preserve">We describe in detail how the data has been acquired to aid in reproducible research.</w:t>
      </w:r>
      <w:r>
        <w:t xml:space="preserve"> </w:t>
      </w:r>
      <w:r>
        <w:t xml:space="preserve">The tomographic data we acquired (8.8 TB projection images) was reconstructed into 1.4 TB of three-dimensional images which are used for further projects.</w:t>
      </w:r>
      <w:r>
        <w:t xml:space="preserve"> </w:t>
      </w:r>
      <w:r>
        <w:t xml:space="preserve">Herein we present our method and an outlook on two projects analyzing the acquired data; a morphological description of the oral and pharyngeal jaws of the fishes as well as a principal component analysis of landmark features on the fish skulls.</w:t>
      </w:r>
    </w:p>
    <w:bookmarkEnd w:id="35"/>
    <w:bookmarkStart w:id="39" w:name="introduction"/>
    <w:p>
      <w:pPr>
        <w:pStyle w:val="Heading2"/>
      </w:pPr>
      <w:r>
        <w:t xml:space="preserve">Introduction</w:t>
      </w:r>
    </w:p>
    <w:bookmarkStart w:id="36" w:name="history"/>
    <w:p>
      <w:pPr>
        <w:pStyle w:val="Heading3"/>
      </w:pPr>
      <w:r>
        <w:t xml:space="preserve">History</w:t>
      </w:r>
    </w:p>
    <w:p>
      <w:pPr>
        <w:numPr>
          <w:ilvl w:val="0"/>
          <w:numId w:val="1002"/>
        </w:numPr>
        <w:pStyle w:val="Compact"/>
      </w:pPr>
      <w:r>
        <w:t xml:space="preserve">Cichlids from Lake Victoria</w:t>
      </w:r>
    </w:p>
    <w:p>
      <w:pPr>
        <w:numPr>
          <w:ilvl w:val="0"/>
          <w:numId w:val="1002"/>
        </w:numPr>
        <w:pStyle w:val="Compact"/>
      </w:pPr>
      <w:r>
        <w:t xml:space="preserve">Sample</w:t>
      </w:r>
      <w:r>
        <w:t xml:space="preserve"> </w:t>
      </w:r>
      <w:r>
        <w:t xml:space="preserve">‘</w:t>
      </w:r>
      <w:r>
        <w:t xml:space="preserve">library</w:t>
      </w:r>
      <w:r>
        <w:t xml:space="preserve">’</w:t>
      </w:r>
      <w:r>
        <w:t xml:space="preserve"> </w:t>
      </w:r>
      <w:r>
        <w:t xml:space="preserve">of EAWAG</w:t>
      </w:r>
    </w:p>
    <w:p>
      <w:pPr>
        <w:numPr>
          <w:ilvl w:val="0"/>
          <w:numId w:val="1002"/>
        </w:numPr>
        <w:pStyle w:val="Compact"/>
      </w:pPr>
      <w:r>
        <w:t xml:space="preserve">Valuable, hence non-destructive imaging is</w:t>
      </w:r>
      <w:r>
        <w:t xml:space="preserve"> </w:t>
      </w:r>
      <w:r>
        <w:rPr>
          <w:iCs/>
          <w:i/>
        </w:rPr>
        <w:t xml:space="preserve">paramount</w:t>
      </w:r>
    </w:p>
    <w:bookmarkEnd w:id="36"/>
    <w:bookmarkStart w:id="38" w:name="micro-ct"/>
    <w:p>
      <w:pPr>
        <w:pStyle w:val="Heading3"/>
      </w:pPr>
      <w:r>
        <w:t xml:space="preserve">micro-CT</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Namely in the</w:t>
      </w:r>
      <w:r>
        <w:t xml:space="preserve"> </w:t>
      </w:r>
      <w:r>
        <w:t xml:space="preserve">‘</w:t>
      </w:r>
      <w:r>
        <w:t xml:space="preserve">fish sciences</w:t>
      </w:r>
      <w:r>
        <w:t xml:space="preserve">’</w:t>
      </w:r>
      <w:r>
        <w:t xml:space="preserve">, X-ray microtomography has been employed as a method of choice to non-destructively assess the morphology of various samples</w:t>
      </w:r>
      <w:r>
        <w:t xml:space="preserve"> </w:t>
      </w:r>
      <w:r>
        <w:t xml:space="preserve">[</w:t>
      </w:r>
      <w:hyperlink w:anchor="ref-3rxGCEvJ">
        <w:r>
          <w:rPr>
            <w:rStyle w:val="Hyperlink"/>
          </w:rPr>
          <w:t xml:space="preserve">1</w:t>
        </w:r>
      </w:hyperlink>
      <w:r>
        <w:t xml:space="preserve">]</w:t>
      </w:r>
      <w:r>
        <w:t xml:space="preserve"> </w:t>
      </w:r>
      <w:r>
        <w:rPr>
          <w:rStyle w:val="FootnoteReference"/>
        </w:rPr>
        <w:footnoteReference w:id="37"/>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(Cichlids teeth and skull bones) display large enough contrast to the surrounding tissue we did not stain our samples prior to the tomographic imaging presented here.</w:t>
      </w:r>
    </w:p>
    <w:bookmarkEnd w:id="38"/>
    <w:bookmarkEnd w:id="39"/>
    <w:bookmarkStart w:id="58" w:name="materials-and-methods"/>
    <w:p>
      <w:pPr>
        <w:pStyle w:val="Heading2"/>
      </w:pPr>
      <w:r>
        <w:t xml:space="preserve">Materials and Methods</w:t>
      </w:r>
    </w:p>
    <w:bookmarkStart w:id="40" w:name="sample-procurement-and-preparation"/>
    <w:p>
      <w:pPr>
        <w:pStyle w:val="Heading3"/>
      </w:pPr>
      <w:r>
        <w:t xml:space="preserve">Sample procurement and preparation</w:t>
      </w:r>
    </w:p>
    <w:p>
      <w:pPr>
        <w:pStyle w:val="FirstParagraph"/>
      </w:pPr>
      <w:r>
        <w:t xml:space="preserve">The fishes were kept in 75% Ethanol for long-term storage in the EAWAG fish library.</w:t>
      </w:r>
      <w:r>
        <w:t xml:space="preserve"> </w:t>
      </w:r>
      <w:r>
        <w:t xml:space="preserve">They were delivered to the Institute of Anatomy for X-ray microtomography investigation sorted into several batches by approximately equal length.</w:t>
      </w:r>
    </w:p>
    <w:bookmarkEnd w:id="40"/>
    <w:bookmarkStart w:id="41" w:name="micro-ct-imaging"/>
    <w:p>
      <w:pPr>
        <w:pStyle w:val="Heading3"/>
      </w:pPr>
      <w:r>
        <w:t xml:space="preserve">micro-CT imaging</w:t>
      </w:r>
    </w:p>
    <w:p>
      <w:pPr>
        <w:pStyle w:val="FirstParagraph"/>
      </w:pPr>
      <w:r>
        <w:t xml:space="preserve">All samples were scanned on two of the three available high-resolution 3D X-ray microtomography scanners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A sample holder was 3D-printed on a Form 2 desktop stereolithography printer (Formlabs, Somerville, Massachusetts, USA) and is freely available online</w:t>
      </w:r>
      <w:r>
        <w:t xml:space="preserve"> </w:t>
      </w:r>
      <w:r>
        <w:t xml:space="preserve">[</w:t>
      </w:r>
      <w:hyperlink w:anchor="ref-VCZPOv2f">
        <w:r>
          <w:rPr>
            <w:rStyle w:val="Hyperlink"/>
          </w:rPr>
          <w:t xml:space="preserve">2</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3</w:t>
        </w:r>
      </w:hyperlink>
      <w:r>
        <w:t xml:space="preserve">]</w:t>
      </w:r>
      <w:r>
        <w:t xml:space="preserve">.</w:t>
      </w:r>
      <w:r>
        <w:t xml:space="preserve"> </w:t>
      </w:r>
      <w:r>
        <w:t xml:space="preserve">The sample holder was custom-made for this project and is easily parametrized to the different width, height and length classes of the fishes.</w:t>
      </w:r>
    </w:p>
    <w:p>
      <w:pPr>
        <w:pStyle w:val="BodyText"/>
      </w:pPr>
      <w:r>
        <w:t xml:space="preserve">In total, we acquired 340 tomographic scans of 127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3–50 μm.</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 total we recorded 8.8 TB of projections images (</w:t>
      </w:r>
      <w:r>
        <w:rPr>
          <w:rStyle w:val="VerbatimChar"/>
        </w:rPr>
        <w:t xml:space="preserve">*.?if</w:t>
      </w:r>
      <w:r>
        <w:t xml:space="preserve"> </w:t>
      </w:r>
      <w:r>
        <w:t xml:space="preserve">files) for this project.</w:t>
      </w:r>
    </w:p>
    <w:p>
      <w:pPr>
        <w:pStyle w:val="BodyText"/>
      </w:pPr>
      <w:r>
        <w:t xml:space="preserve">All the recorded projection images were subsequently reconstructed into a 3D stack of axial PNG images spanning the regions of interest of each fish.</w:t>
      </w:r>
      <w:r>
        <w:t xml:space="preserve"> </w:t>
      </w:r>
      <w:r>
        <w:t xml:space="preserve">Since all the specimens were scanned with their mouths downward and rotating along their long axis, we manually rotated each of the reconstructed datasets so that the lateral axis through the fish was horizontal in relation to the x and y direction of each reconstructed slice.</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w:t>
      </w:r>
      <w:r>
        <w:rPr>
          <w:rStyle w:val="VerbatimChar"/>
        </w:rPr>
        <w:t xml:space="preserve">*rec*.png</w:t>
      </w:r>
      <w:r>
        <w:t xml:space="preserve"> </w:t>
      </w:r>
      <w:r>
        <w:t xml:space="preserve">files).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4</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research_storage</w:t>
      </w:r>
      <w:r>
        <w:t xml:space="preserve"> </w:t>
      </w:r>
      <w:r>
        <w:t xml:space="preserve">infrastructure of the University of Bern, enabling easy collaboration on the data by all co-authors at the same time.</w:t>
      </w:r>
    </w:p>
    <w:bookmarkEnd w:id="41"/>
    <w:bookmarkStart w:id="4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5</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 an efficient quality check of the scans and batched processing of the data.</w:t>
      </w:r>
    </w:p>
    <w:p>
      <w:pPr>
        <w:pStyle w:val="BodyText"/>
      </w:pPr>
      <w:r>
        <w:t xml:space="preserve">All Jupyter notebooks for this work are available online</w:t>
      </w:r>
      <w:r>
        <w:t xml:space="preserve"> </w:t>
      </w:r>
      <w:r>
        <w:t xml:space="preserve">[</w:t>
      </w:r>
      <w:hyperlink w:anchor="ref-1HteOscVd">
        <w:r>
          <w:rPr>
            <w:rStyle w:val="Hyperlink"/>
          </w:rPr>
          <w:t xml:space="preserve">6</w:t>
        </w:r>
      </w:hyperlink>
      <w:r>
        <w:t xml:space="preserve">]</w:t>
      </w:r>
      <w:r>
        <w:t xml:space="preserve">.</w:t>
      </w:r>
    </w:p>
    <w:bookmarkStart w:id="42" w:name="preparation-for-analysis"/>
    <w:p>
      <w:pPr>
        <w:pStyle w:val="Heading4"/>
      </w:pPr>
      <w:r>
        <w:t xml:space="preserve">Preparation for analysis</w:t>
      </w:r>
    </w:p>
    <w:p>
      <w:pPr>
        <w:pStyle w:val="FirstParagraph"/>
      </w:pPr>
      <w:r>
        <w:t xml:space="preserve">The main Jupyter notebook for this manuscript dealt with reading all log and image files and preparing images for quality checking and the next steps.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were read into a list (</w:t>
      </w:r>
      <w:r>
        <w:rPr>
          <w:iCs/>
          <w:i/>
        </w:rPr>
        <w:t xml:space="preserve">all</w:t>
      </w:r>
      <w:r>
        <w:t xml:space="preserve"> </w:t>
      </w:r>
      <w:r>
        <w:t xml:space="preserve">data of the notebook was saved into a</w:t>
      </w:r>
      <w:r>
        <w:t xml:space="preserve"> </w:t>
      </w:r>
      <w:r>
        <w:rPr>
          <w:rStyle w:val="VerbatimChar"/>
        </w:rPr>
        <w:t xml:space="preserve">pandas</w:t>
      </w:r>
      <w:r>
        <w:t xml:space="preserve"> </w:t>
      </w:r>
      <w:r>
        <w:t xml:space="preserve">[</w:t>
      </w:r>
      <w:hyperlink w:anchor="ref-19qQOHlFN">
        <w:r>
          <w:rPr>
            <w:rStyle w:val="Hyperlink"/>
          </w:rPr>
          <w:t xml:space="preserve">7</w:t>
        </w:r>
      </w:hyperlink>
      <w:r>
        <w:t xml:space="preserve">]</w:t>
      </w:r>
      <w:r>
        <w:t xml:space="preserve"> </w:t>
      </w:r>
      <w:r>
        <w:t xml:space="preserve">dataframe).</w:t>
      </w:r>
      <w:r>
        <w:t xml:space="preserve"> </w:t>
      </w:r>
      <w:r>
        <w:t xml:space="preserve">This already enabled us to extract the specimen name and scan, since we performed several scans for each specimen, e.g. a low resolution scan with large field of view for the whole head and one or several scans in high resolution focusing on the region of the oral and pharyngeal scans.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rStyle w:val="VerbatimChar"/>
        </w:rPr>
        <w:t xml:space="preserve">Dask</w:t>
      </w:r>
      <w:r>
        <w:t xml:space="preserve"> </w:t>
      </w:r>
      <w:r>
        <w:t xml:space="preserve">[</w:t>
      </w:r>
      <w:hyperlink w:anchor="ref-hj1CnyWB">
        <w:r>
          <w:rPr>
            <w:rStyle w:val="Hyperlink"/>
          </w:rPr>
          <w:t xml:space="preserve">8</w:t>
        </w:r>
      </w:hyperlink>
      <w:r>
        <w:t xml:space="preserve">]</w:t>
      </w:r>
      <w:r>
        <w:t xml:space="preserve"> </w:t>
      </w:r>
      <w:r>
        <w:t xml:space="preserve">to efficiently access the very large total amount of axial reconstruction PNG slices for this project (in the end a total of nearly a million single slices).</w:t>
      </w:r>
      <w:r>
        <w:t xml:space="preserve"> </w:t>
      </w:r>
      <w:r>
        <w:t xml:space="preserve">On average, each of the tomographic datasets contains around 3000 slices, so the total amount of data is much too large to keep in memory.</w:t>
      </w:r>
      <w:r>
        <w:t xml:space="preserve"> </w:t>
      </w:r>
      <w:r>
        <w:t xml:space="preserve">The use of the</w:t>
      </w:r>
      <w:r>
        <w:t xml:space="preserve"> </w:t>
      </w:r>
      <w:r>
        <w:rPr>
          <w:iCs/>
          <w:i/>
        </w:rPr>
        <w:t xml:space="preserve">Dask</w:t>
      </w:r>
      <w:r>
        <w:t xml:space="preserve"> </w:t>
      </w:r>
      <w:r>
        <w:t xml:space="preserve">library facilitated efficient (so-called lazy) access to the huge amount of data on disk.</w:t>
      </w:r>
    </w:p>
    <w:p>
      <w:pPr>
        <w:pStyle w:val="BodyText"/>
      </w:pPr>
      <w:r>
        <w:t xml:space="preserve">At first, we extracted the central view of each of the three axial directions of the datasets, e.g. the</w:t>
      </w:r>
      <w:r>
        <w:t xml:space="preserv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if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e.g. checked that no overexposed pixels are present in the MIP images, which is an efficient way of checking this, since the MIP images have already been generated in prior steps of the notebook.</w:t>
      </w:r>
    </w:p>
    <w:bookmarkEnd w:id="42"/>
    <w:bookmarkEnd w:id="43"/>
    <w:bookmarkStart w:id="57" w:name="image-processing"/>
    <w:p>
      <w:pPr>
        <w:pStyle w:val="Heading3"/>
      </w:pPr>
      <w:r>
        <w:t xml:space="preserve">Image processing</w:t>
      </w:r>
    </w:p>
    <w:bookmarkStart w:id="50"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44">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9</w:t>
        </w:r>
      </w:hyperlink>
      <w:r>
        <w:t xml:space="preserve">]</w:t>
      </w:r>
      <w:r>
        <w:t xml:space="preserve"> </w:t>
      </w:r>
      <w:r>
        <w:t xml:space="preserve">extended with the SlicerMorph tools</w:t>
      </w:r>
      <w:r>
        <w:t xml:space="preserve"> </w:t>
      </w:r>
      <w:r>
        <w:t xml:space="preserve">[</w:t>
      </w:r>
      <w:hyperlink w:anchor="ref-MwdN6kPV">
        <w:r>
          <w:rPr>
            <w:rStyle w:val="Hyperlink"/>
          </w:rPr>
          <w:t xml:space="preserve">10</w:t>
        </w:r>
      </w:hyperlink>
      <w:r>
        <w:t xml:space="preserve">]</w:t>
      </w:r>
      <w:r>
        <w:t xml:space="preserve"> </w:t>
      </w:r>
      <w:r>
        <w:t xml:space="preserve">which help biologists to work with 3D specimen data.</w:t>
      </w:r>
      <w:r>
        <w:t xml:space="preserve"> </w:t>
      </w:r>
      <w:r>
        <w:t xml:space="preserve">The reconstructed</w:t>
      </w:r>
      <w:r>
        <w:t xml:space="preserve"> </w:t>
      </w:r>
      <w:r>
        <w:rPr>
          <w:rStyle w:val="VerbatimChar"/>
        </w:rPr>
        <w:t xml:space="preserve">.png</w:t>
      </w:r>
      <w:r>
        <w:t xml:space="preserve"> </w:t>
      </w:r>
      <w:r>
        <w:t xml:space="preserve">stacks were loaded into ImageStacks, depending on their size we reduced the image resolution (e.g. downscaled the images) for this first step.</w:t>
      </w:r>
      <w:r>
        <w:t xml:space="preserve"> </w:t>
      </w:r>
      <w:r>
        <w:t xml:space="preserve">The three-dimensional volume was rendered via</w:t>
      </w:r>
      <w:r>
        <w:t xml:space="preserve"> </w:t>
      </w:r>
      <w:hyperlink r:id="rId45">
        <w:r>
          <w:rPr>
            <w:rStyle w:val="Hyperlink"/>
          </w:rPr>
          <w:t xml:space="preserve">VTK GPU Ray Casting</w:t>
        </w:r>
      </w:hyperlink>
      <w:r>
        <w:t xml:space="preserve">.</w:t>
      </w:r>
      <w:r>
        <w:t xml:space="preserve"> </w:t>
      </w:r>
      <w:r>
        <w:t xml:space="preserve">A custom-made volume property (created by Kassandra Ford)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grayvalue thresholding function in Slicers Segment Editor the teeth in both the oral and pharyngeal jaws were extracted.</w:t>
      </w:r>
      <w:r>
        <w:t xml:space="preserve"> </w:t>
      </w:r>
      <w:r>
        <w:t xml:space="preserve">We used the</w:t>
      </w:r>
      <w:r>
        <w:t xml:space="preserve"> </w:t>
      </w:r>
      <w:r>
        <w:t xml:space="preserve">‘</w:t>
      </w:r>
      <w:r>
        <w:t xml:space="preserve">Scissor</w:t>
      </w:r>
      <w:r>
        <w:t xml:space="preserve">’</w:t>
      </w:r>
      <w:r>
        <w:t xml:space="preserve"> </w:t>
      </w:r>
      <w:r>
        <w:t xml:space="preserve">and</w:t>
      </w:r>
      <w:r>
        <w:t xml:space="preserve"> </w:t>
      </w:r>
      <w:r>
        <w:t xml:space="preserve">‘</w:t>
      </w:r>
      <w:r>
        <w:t xml:space="preserve">Island</w:t>
      </w:r>
      <w:r>
        <w:t xml:space="preserve">’</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kat13pptx">
        <w:r>
          <w:rPr>
            <w:rStyle w:val="Hyperlink"/>
          </w:rPr>
          <w:t xml:space="preserve">1</w:t>
        </w:r>
      </w:hyperlink>
      <w:r>
        <w:t xml:space="preserve"> </w:t>
      </w:r>
      <w:r>
        <w:t xml:space="preserve">for an example from the compilation document).</w:t>
      </w:r>
      <w:r>
        <w:t xml:space="preserve"> </w:t>
      </w:r>
      <w:r>
        <w:t xml:space="preserve">In total we compiled overview of XXX specimens with full head morphology, oral jaw and lower pharyngeal jaw profiles.</w:t>
      </w:r>
    </w:p>
    <w:bookmarkStart w:id="0" w:name="fig:kat13pptx"/>
    <w:p>
      <w:pPr>
        <w:pStyle w:val="CaptionedFigure"/>
      </w:pPr>
      <w:bookmarkStart w:id="49" w:name="fig:kat13pptx"/>
      <w:r>
        <w:drawing>
          <wp:inline>
            <wp:extent cx="5943600" cy="3343275"/>
            <wp:effectExtent b="0" l="0" r="0" t="0"/>
            <wp:docPr descr="Figure 1: Overview of data from ‘KAT-13, Lake Edward, “Thoracochromis” pharyngalis (pharyngeal mollusc crusher – shrimp)’" title="" id="47" name="Picture"/>
            <a:graphic>
              <a:graphicData uri="http://schemas.openxmlformats.org/drawingml/2006/picture">
                <pic:pic>
                  <pic:nvPicPr>
                    <pic:cNvPr descr="images/KAT13.pptx.png" id="48" name="Picture"/>
                    <pic:cNvPicPr>
                      <a:picLocks noChangeArrowheads="1" noChangeAspect="1"/>
                    </pic:cNvPicPr>
                  </pic:nvPicPr>
                  <pic:blipFill>
                    <a:blip r:embed="rId46"/>
                    <a:stretch>
                      <a:fillRect/>
                    </a:stretch>
                  </pic:blipFill>
                  <pic:spPr bwMode="auto">
                    <a:xfrm>
                      <a:off x="0" y="0"/>
                      <a:ext cx="5943600" cy="3343275"/>
                    </a:xfrm>
                    <a:prstGeom prst="rect">
                      <a:avLst/>
                    </a:prstGeom>
                    <a:noFill/>
                    <a:ln w="9525">
                      <a:noFill/>
                      <a:headEnd/>
                      <a:tailEnd/>
                    </a:ln>
                  </pic:spPr>
                </pic:pic>
              </a:graphicData>
            </a:graphic>
          </wp:inline>
        </w:drawing>
      </w:r>
      <w:bookmarkEnd w:id="49"/>
    </w:p>
    <w:p>
      <w:pPr>
        <w:pStyle w:val="ImageCaption"/>
      </w:pPr>
      <w:r>
        <w:t xml:space="preserve">Figure 1: Overview of data from</w:t>
      </w:r>
      <w:r>
        <w:t xml:space="preserve"> </w:t>
      </w:r>
      <w:r>
        <w:t xml:space="preserve">‘</w:t>
      </w:r>
      <w:r>
        <w:t xml:space="preserve">KAT-13, Lake Edward,</w:t>
      </w:r>
      <w:r>
        <w:t xml:space="preserve"> </w:t>
      </w:r>
      <w:r>
        <w:t xml:space="preserve">“</w:t>
      </w:r>
      <w:r>
        <w:t xml:space="preserve">Thoracochromis</w:t>
      </w:r>
      <w:r>
        <w:t xml:space="preserve">”</w:t>
      </w:r>
      <w:r>
        <w:t xml:space="preserve"> </w:t>
      </w:r>
      <w:r>
        <w:t xml:space="preserve">pharyngalis (pharyngeal mollusc crusher – shrimp)</w:t>
      </w:r>
      <w:r>
        <w:t xml:space="preserve">’</w:t>
      </w:r>
    </w:p>
    <w:bookmarkEnd w:id="0"/>
    <w:bookmarkEnd w:id="50"/>
    <w:bookmarkStart w:id="51" w:name="Xed9267f0021b546c079a66c0997b427ce4be05a"/>
    <w:p>
      <w:pPr>
        <w:pStyle w:val="Heading4"/>
      </w:pPr>
      <w:r>
        <w:t xml:space="preserve">Principal component analysis of skull landmarks</w:t>
      </w:r>
    </w:p>
    <w:p>
      <w:pPr>
        <w:numPr>
          <w:ilvl w:val="0"/>
          <w:numId w:val="1003"/>
        </w:numPr>
        <w:pStyle w:val="Compact"/>
      </w:pPr>
      <w:r>
        <w:t xml:space="preserve">Very superficial description of principal component analysis (?) from Kassandra.</w:t>
      </w:r>
      <w:r>
        <w:t xml:space="preserve"> </w:t>
      </w:r>
      <w:r>
        <w:t xml:space="preserve">We do</w:t>
      </w:r>
      <w:r>
        <w:t xml:space="preserve"> </w:t>
      </w:r>
      <w:r>
        <w:rPr>
          <w:iCs/>
          <w:i/>
        </w:rPr>
        <w:t xml:space="preserve">not</w:t>
      </w:r>
      <w:r>
        <w:t xml:space="preserve"> </w:t>
      </w:r>
      <w:r>
        <w:t xml:space="preserve">want to cannibalize her upcoming manuscript, but only hint at what will be done.</w:t>
      </w:r>
    </w:p>
    <w:bookmarkEnd w:id="51"/>
    <w:bookmarkStart w:id="56" w:name="automatic-extraction-of-otoliths"/>
    <w:p>
      <w:pPr>
        <w:pStyle w:val="Heading4"/>
      </w:pPr>
      <w:r>
        <w:t xml:space="preserve">Automatic extraction of otoliths</w:t>
      </w:r>
    </w:p>
    <w:p>
      <w:pPr>
        <w:numPr>
          <w:ilvl w:val="0"/>
          <w:numId w:val="1004"/>
        </w:numPr>
        <w:pStyle w:val="Compact"/>
      </w:pPr>
      <w:r>
        <w:t xml:space="preserve">Notebook:</w:t>
      </w:r>
      <w:r>
        <w:t xml:space="preserve"> </w:t>
      </w:r>
      <w:r>
        <w:rPr>
          <w:rStyle w:val="VerbatimChar"/>
        </w:rPr>
        <w:t xml:space="preserve">EAWAG/ExtractOtoliths.ipynb</w:t>
      </w:r>
    </w:p>
    <w:p>
      <w:pPr>
        <w:numPr>
          <w:ilvl w:val="0"/>
          <w:numId w:val="1004"/>
        </w:numPr>
        <w:pStyle w:val="Compact"/>
      </w:pPr>
      <w:r>
        <w:t xml:space="preserve">MIPs are oriented</w:t>
      </w:r>
      <w:r>
        <w:t xml:space="preserve"> </w:t>
      </w:r>
      <w:r>
        <w:rPr>
          <w:iCs/>
          <w:i/>
        </w:rPr>
        <w:t xml:space="preserve">anteroposterior</w:t>
      </w:r>
      <w:r>
        <w:t xml:space="preserve">,</w:t>
      </w:r>
      <w:r>
        <w:t xml:space="preserve"> </w:t>
      </w:r>
      <w:r>
        <w:rPr>
          <w:iCs/>
          <w:i/>
        </w:rPr>
        <w:t xml:space="preserve">lateral</w:t>
      </w:r>
      <w:r>
        <w:t xml:space="preserve"> </w:t>
      </w:r>
      <w:r>
        <w:t xml:space="preserve">and</w:t>
      </w:r>
      <w:r>
        <w:t xml:space="preserve"> </w:t>
      </w:r>
      <w:r>
        <w:rPr>
          <w:iCs/>
          <w:i/>
        </w:rPr>
        <w:t xml:space="preserve">dorsoventral</w:t>
      </w:r>
    </w:p>
    <w:p>
      <w:pPr>
        <w:numPr>
          <w:ilvl w:val="0"/>
          <w:numId w:val="1004"/>
        </w:numPr>
        <w:pStyle w:val="Compact"/>
      </w:pPr>
      <w:r>
        <w:t xml:space="preserve">Simple grayvalue plot along the longest axis</w:t>
      </w:r>
    </w:p>
    <w:p>
      <w:pPr>
        <w:numPr>
          <w:ilvl w:val="0"/>
          <w:numId w:val="1004"/>
        </w:numPr>
        <w:pStyle w:val="Compact"/>
      </w:pPr>
      <w:r>
        <w:t xml:space="preserve">Find peak of this grayvalue</w:t>
      </w:r>
    </w:p>
    <w:p>
      <w:pPr>
        <w:numPr>
          <w:ilvl w:val="0"/>
          <w:numId w:val="1004"/>
        </w:numPr>
        <w:pStyle w:val="Compact"/>
      </w:pPr>
      <w:r>
        <w:t xml:space="preserve">otolith is around maximum gray value along fish, (see Figure</w:t>
      </w:r>
      <w:r>
        <w:t xml:space="preserve"> </w:t>
      </w:r>
      <w:hyperlink w:anchor="fig:otolither">
        <w:r>
          <w:rPr>
            <w:rStyle w:val="Hyperlink"/>
          </w:rPr>
          <w:t xml:space="preserve">2</w:t>
        </w:r>
      </w:hyperlink>
      <w:r>
        <w:t xml:space="preserve">)</w:t>
      </w:r>
    </w:p>
    <w:bookmarkStart w:id="0" w:name="fig:otolither"/>
    <w:p>
      <w:pPr>
        <w:pStyle w:val="CaptionedFigure"/>
      </w:pPr>
      <w:bookmarkStart w:id="55" w:name="fig:otolither"/>
      <w:r>
        <w:drawing>
          <wp:inline>
            <wp:extent cx="5943600" cy="3758711"/>
            <wp:effectExtent b="0" l="0" r="0" t="0"/>
            <wp:docPr descr="Figure 2: Automatic otolith extraction." title="" id="53" name="Picture"/>
            <a:graphic>
              <a:graphicData uri="http://schemas.openxmlformats.org/drawingml/2006/picture">
                <pic:pic>
                  <pic:nvPicPr>
                    <pic:cNvPr descr="images/10619.head_rec_unbinned_17.5um.Otolither.png" id="54" name="Picture"/>
                    <pic:cNvPicPr>
                      <a:picLocks noChangeArrowheads="1" noChangeAspect="1"/>
                    </pic:cNvPicPr>
                  </pic:nvPicPr>
                  <pic:blipFill>
                    <a:blip r:embed="rId52"/>
                    <a:stretch>
                      <a:fillRect/>
                    </a:stretch>
                  </pic:blipFill>
                  <pic:spPr bwMode="auto">
                    <a:xfrm>
                      <a:off x="0" y="0"/>
                      <a:ext cx="5943600" cy="3758711"/>
                    </a:xfrm>
                    <a:prstGeom prst="rect">
                      <a:avLst/>
                    </a:prstGeom>
                    <a:noFill/>
                    <a:ln w="9525">
                      <a:noFill/>
                      <a:headEnd/>
                      <a:tailEnd/>
                    </a:ln>
                  </pic:spPr>
                </pic:pic>
              </a:graphicData>
            </a:graphic>
          </wp:inline>
        </w:drawing>
      </w:r>
      <w:bookmarkEnd w:id="55"/>
    </w:p>
    <w:p>
      <w:pPr>
        <w:pStyle w:val="ImageCaption"/>
      </w:pPr>
      <w:r>
        <w:t xml:space="preserve">Figure 2: Automatic otolith extraction.</w:t>
      </w:r>
    </w:p>
    <w:bookmarkEnd w:id="0"/>
    <w:bookmarkEnd w:id="56"/>
    <w:bookmarkEnd w:id="57"/>
    <w:bookmarkEnd w:id="58"/>
    <w:bookmarkStart w:id="64" w:name="results"/>
    <w:p>
      <w:pPr>
        <w:pStyle w:val="Heading2"/>
      </w:pPr>
      <w:r>
        <w:t xml:space="preserve">Results</w:t>
      </w:r>
    </w:p>
    <w:p>
      <w:pPr>
        <w:numPr>
          <w:ilvl w:val="0"/>
          <w:numId w:val="1005"/>
        </w:numPr>
        <w:pStyle w:val="Compact"/>
      </w:pPr>
      <w:r>
        <w:t xml:space="preserve">A lot of fishes</w:t>
      </w:r>
    </w:p>
    <w:p>
      <w:pPr>
        <w:numPr>
          <w:ilvl w:val="0"/>
          <w:numId w:val="1005"/>
        </w:numPr>
        <w:pStyle w:val="Compact"/>
      </w:pPr>
      <w:r>
        <w:t xml:space="preserve">A lot of scans</w:t>
      </w:r>
    </w:p>
    <w:p>
      <w:pPr>
        <w:numPr>
          <w:ilvl w:val="0"/>
          <w:numId w:val="1005"/>
        </w:numPr>
        <w:pStyle w:val="Compact"/>
      </w:pPr>
      <w:r>
        <w:t xml:space="preserve">A lot of data</w:t>
      </w:r>
    </w:p>
    <w:bookmarkStart w:id="63" w:name="automatic-extraction-of-otoliths-1"/>
    <w:p>
      <w:pPr>
        <w:pStyle w:val="Heading4"/>
      </w:pPr>
      <w:r>
        <w:t xml:space="preserve">Automatic extraction of otoliths</w:t>
      </w:r>
    </w:p>
    <w:bookmarkStart w:id="0" w:name="fig:otolith3d"/>
    <w:p>
      <w:pPr>
        <w:pStyle w:val="CaptionedFigure"/>
      </w:pPr>
      <w:bookmarkStart w:id="62" w:name="fig:otolith3d"/>
      <w:r>
        <w:drawing>
          <wp:inline>
            <wp:extent cx="5943600" cy="2189297"/>
            <wp:effectExtent b="0" l="0" r="0" t="0"/>
            <wp:docPr descr="Figure 3: Result of automatic otolith extraction. Three-dimensional view of extracted otolith." title="" id="60" name="Picture"/>
            <a:graphic>
              <a:graphicData uri="http://schemas.openxmlformats.org/drawingml/2006/picture">
                <pic:pic>
                  <pic:nvPicPr>
                    <pic:cNvPr descr="images/Otolith-3D.png" id="61" name="Picture"/>
                    <pic:cNvPicPr>
                      <a:picLocks noChangeArrowheads="1" noChangeAspect="1"/>
                    </pic:cNvPicPr>
                  </pic:nvPicPr>
                  <pic:blipFill>
                    <a:blip r:embed="rId59"/>
                    <a:stretch>
                      <a:fillRect/>
                    </a:stretch>
                  </pic:blipFill>
                  <pic:spPr bwMode="auto">
                    <a:xfrm>
                      <a:off x="0" y="0"/>
                      <a:ext cx="5943600" cy="2189297"/>
                    </a:xfrm>
                    <a:prstGeom prst="rect">
                      <a:avLst/>
                    </a:prstGeom>
                    <a:noFill/>
                    <a:ln w="9525">
                      <a:noFill/>
                      <a:headEnd/>
                      <a:tailEnd/>
                    </a:ln>
                  </pic:spPr>
                </pic:pic>
              </a:graphicData>
            </a:graphic>
          </wp:inline>
        </w:drawing>
      </w:r>
      <w:bookmarkEnd w:id="62"/>
    </w:p>
    <w:p>
      <w:pPr>
        <w:pStyle w:val="ImageCaption"/>
      </w:pPr>
      <w:r>
        <w:t xml:space="preserve">Figure 3: Result of automatic otolith extraction. Three-dimensional view of extracted otolith.</w:t>
      </w:r>
    </w:p>
    <w:bookmarkEnd w:id="0"/>
    <w:bookmarkEnd w:id="63"/>
    <w:bookmarkEnd w:id="64"/>
    <w:bookmarkStart w:id="65" w:name="discussion"/>
    <w:p>
      <w:pPr>
        <w:pStyle w:val="Heading2"/>
      </w:pPr>
      <w:r>
        <w:t xml:space="preserve">Discussion</w:t>
      </w:r>
    </w:p>
    <w:p>
      <w:pPr>
        <w:pStyle w:val="FirstParagraph"/>
      </w:pPr>
      <w:r>
        <w:t xml:space="preserve">The discussion of the results and the outlook to what we’ll do in the future is going into this file here.</w:t>
      </w:r>
    </w:p>
    <w:bookmarkEnd w:id="65"/>
    <w:bookmarkStart w:id="66"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12</w:t>
        </w:r>
      </w:hyperlink>
      <w:r>
        <w:t xml:space="preserve">]</w:t>
      </w:r>
      <w:r>
        <w:t xml:space="preserve"> </w:t>
      </w:r>
      <w:r>
        <w:t xml:space="preserve">for helping us write this manuscript collaboratively.</w:t>
      </w:r>
    </w:p>
    <w:bookmarkEnd w:id="66"/>
    <w:bookmarkStart w:id="71" w:name="supplementary-materials"/>
    <w:p>
      <w:pPr>
        <w:pStyle w:val="Heading2"/>
      </w:pPr>
      <w:r>
        <w:t xml:space="preserve">Supplementary Materials</w:t>
      </w:r>
    </w:p>
    <w:bookmarkStart w:id="70"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67">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68">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the log files is available in a</w:t>
      </w:r>
      <w:r>
        <w:t xml:space="preserve"> </w:t>
      </w:r>
      <w:hyperlink r:id="rId69">
        <w:r>
          <w:rPr>
            <w:rStyle w:val="Hyperlink"/>
          </w:rPr>
          <w:t xml:space="preserve">folder in the data processing repository</w:t>
        </w:r>
      </w:hyperlink>
      <w:r>
        <w:t xml:space="preserve">.</w:t>
      </w:r>
    </w:p>
    <w:bookmarkEnd w:id="70"/>
    <w:bookmarkEnd w:id="71"/>
    <w:bookmarkStart w:id="108" w:name="references"/>
    <w:p>
      <w:pPr>
        <w:pStyle w:val="Heading2"/>
      </w:pPr>
      <w:r>
        <w:t xml:space="preserve">References</w:t>
      </w:r>
    </w:p>
    <w:bookmarkStart w:id="107" w:name="refs"/>
    <w:bookmarkStart w:id="73" w:name="ref-3rxGCEvJ"/>
    <w:p>
      <w:pPr>
        <w:pStyle w:val="Bibliography"/>
      </w:pPr>
      <w:r>
        <w:t xml:space="preserve">1.</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72">
        <w:r>
          <w:rPr>
            <w:rStyle w:val="Hyperlink"/>
          </w:rPr>
          <w:t xml:space="preserve">https://osf.io/ecmz4/</w:t>
        </w:r>
      </w:hyperlink>
    </w:p>
    <w:bookmarkEnd w:id="73"/>
    <w:bookmarkStart w:id="75" w:name="ref-VCZPOv2f"/>
    <w:p>
      <w:pPr>
        <w:pStyle w:val="Bibliography"/>
      </w:pPr>
      <w:r>
        <w:t xml:space="preserve">2.</w:t>
      </w:r>
      <w:r>
        <w:t xml:space="preserve"> </w:t>
      </w:r>
      <w:r>
        <w:t xml:space="preserve">	</w:t>
      </w:r>
      <w:r>
        <w:rPr>
          <w:bCs/>
          <w:b/>
        </w:rPr>
        <w:t xml:space="preserve">Hol3Drs/EAWAG.Fish.stl at master · TomoGraphics/Hol3Drs</w:t>
      </w:r>
      <w:r>
        <w:t xml:space="preserve"> </w:t>
      </w:r>
      <w:r>
        <w:t xml:space="preserve">GitHub</w:t>
      </w:r>
      <w:r>
        <w:t xml:space="preserve"> </w:t>
      </w:r>
      <w:hyperlink r:id="rId74">
        <w:r>
          <w:rPr>
            <w:rStyle w:val="Hyperlink"/>
          </w:rPr>
          <w:t xml:space="preserve">https://github.com/TomoGraphics/Hol3Drs</w:t>
        </w:r>
      </w:hyperlink>
    </w:p>
    <w:bookmarkEnd w:id="75"/>
    <w:bookmarkStart w:id="78" w:name="ref-115PPSuQp"/>
    <w:p>
      <w:pPr>
        <w:pStyle w:val="Bibliography"/>
      </w:pPr>
      <w:r>
        <w:t xml:space="preserve">3.</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76">
        <w:r>
          <w:rPr>
            <w:rStyle w:val="Hyperlink"/>
          </w:rPr>
          <w:t xml:space="preserve">https://doi.org/gg9fxh</w:t>
        </w:r>
      </w:hyperlink>
      <w:r>
        <w:t xml:space="preserve"> </w:t>
      </w:r>
      <w:r>
        <w:t xml:space="preserve">DOI:</w:t>
      </w:r>
      <w:r>
        <w:t xml:space="preserve"> </w:t>
      </w:r>
      <w:hyperlink r:id="rId77">
        <w:r>
          <w:rPr>
            <w:rStyle w:val="Hyperlink"/>
          </w:rPr>
          <w:t xml:space="preserve">10.5281/zenodo.2587555</w:t>
        </w:r>
      </w:hyperlink>
    </w:p>
    <w:bookmarkEnd w:id="78"/>
    <w:bookmarkStart w:id="80" w:name="ref-ZjgrPHTa"/>
    <w:p>
      <w:pPr>
        <w:pStyle w:val="Bibliography"/>
      </w:pPr>
      <w:r>
        <w:t xml:space="preserve">4.</w:t>
      </w:r>
      <w:r>
        <w:t xml:space="preserve"> </w:t>
      </w:r>
      <w:r>
        <w:t xml:space="preserve">	</w:t>
      </w:r>
      <w:r>
        <w:rPr>
          <w:bCs/>
          <w:b/>
        </w:rPr>
        <w:t xml:space="preserve">EAWAG/rsync-fishes.sh at master · habi/EAWAG</w:t>
      </w:r>
      <w:r>
        <w:t xml:space="preserve"> </w:t>
      </w:r>
      <w:r>
        <w:t xml:space="preserve">GitHub</w:t>
      </w:r>
      <w:r>
        <w:t xml:space="preserve"> </w:t>
      </w:r>
      <w:hyperlink r:id="rId79">
        <w:r>
          <w:rPr>
            <w:rStyle w:val="Hyperlink"/>
          </w:rPr>
          <w:t xml:space="preserve">https://github.com/habi/EAWAG</w:t>
        </w:r>
      </w:hyperlink>
    </w:p>
    <w:bookmarkEnd w:id="80"/>
    <w:bookmarkStart w:id="83" w:name="ref-pQ6Wbz73"/>
    <w:p>
      <w:pPr>
        <w:pStyle w:val="Bibliography"/>
      </w:pPr>
      <w:r>
        <w:t xml:space="preserve">5.</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81">
        <w:r>
          <w:rPr>
            <w:rStyle w:val="Hyperlink"/>
          </w:rPr>
          <w:t xml:space="preserve">https://eprints.soton.ac.uk/403913/</w:t>
        </w:r>
      </w:hyperlink>
      <w:r>
        <w:t xml:space="preserve"> </w:t>
      </w:r>
      <w:r>
        <w:t xml:space="preserve">DOI:</w:t>
      </w:r>
      <w:r>
        <w:t xml:space="preserve"> </w:t>
      </w:r>
      <w:hyperlink r:id="rId82">
        <w:r>
          <w:rPr>
            <w:rStyle w:val="Hyperlink"/>
          </w:rPr>
          <w:t xml:space="preserve">10.3233/978-1-61499-649-1-87</w:t>
        </w:r>
      </w:hyperlink>
    </w:p>
    <w:bookmarkEnd w:id="83"/>
    <w:bookmarkStart w:id="86" w:name="ref-1HteOscVd"/>
    <w:p>
      <w:pPr>
        <w:pStyle w:val="Bibliography"/>
      </w:pPr>
      <w:r>
        <w:t xml:space="preserve">6.</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84">
        <w:r>
          <w:rPr>
            <w:rStyle w:val="Hyperlink"/>
          </w:rPr>
          <w:t xml:space="preserve">https://doi.org/gqgdtp</w:t>
        </w:r>
      </w:hyperlink>
      <w:r>
        <w:t xml:space="preserve"> </w:t>
      </w:r>
      <w:r>
        <w:t xml:space="preserve">DOI:</w:t>
      </w:r>
      <w:r>
        <w:t xml:space="preserve"> </w:t>
      </w:r>
      <w:hyperlink r:id="rId85">
        <w:r>
          <w:rPr>
            <w:rStyle w:val="Hyperlink"/>
          </w:rPr>
          <w:t xml:space="preserve">10.5281/zenodo.6798632</w:t>
        </w:r>
      </w:hyperlink>
    </w:p>
    <w:bookmarkEnd w:id="86"/>
    <w:bookmarkStart w:id="89" w:name="ref-19qQOHlFN"/>
    <w:p>
      <w:pPr>
        <w:pStyle w:val="Bibliography"/>
      </w:pPr>
      <w:r>
        <w:t xml:space="preserve">7.</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87">
        <w:r>
          <w:rPr>
            <w:rStyle w:val="Hyperlink"/>
          </w:rPr>
          <w:t xml:space="preserve">https://doi.org/gqw4db</w:t>
        </w:r>
      </w:hyperlink>
      <w:r>
        <w:t xml:space="preserve"> </w:t>
      </w:r>
      <w:r>
        <w:t xml:space="preserve">DOI:</w:t>
      </w:r>
      <w:r>
        <w:t xml:space="preserve"> </w:t>
      </w:r>
      <w:hyperlink r:id="rId88">
        <w:r>
          <w:rPr>
            <w:rStyle w:val="Hyperlink"/>
          </w:rPr>
          <w:t xml:space="preserve">10.5281/zenodo.7093122</w:t>
        </w:r>
      </w:hyperlink>
    </w:p>
    <w:bookmarkEnd w:id="89"/>
    <w:bookmarkStart w:id="91" w:name="ref-hj1CnyWB"/>
    <w:p>
      <w:pPr>
        <w:pStyle w:val="Bibliography"/>
      </w:pPr>
      <w:r>
        <w:t xml:space="preserve">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90">
        <w:r>
          <w:rPr>
            <w:rStyle w:val="Hyperlink"/>
          </w:rPr>
          <w:t xml:space="preserve">https://dask.org</w:t>
        </w:r>
      </w:hyperlink>
    </w:p>
    <w:bookmarkEnd w:id="91"/>
    <w:bookmarkStart w:id="96" w:name="ref-OsCpHsJH"/>
    <w:p>
      <w:pPr>
        <w:pStyle w:val="Bibliography"/>
      </w:pPr>
      <w:r>
        <w:t xml:space="preserve">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92">
        <w:r>
          <w:rPr>
            <w:rStyle w:val="Hyperlink"/>
          </w:rPr>
          <w:t xml:space="preserve">https://doi.org/gfghgd</w:t>
        </w:r>
      </w:hyperlink>
      <w:r>
        <w:t xml:space="preserve"> </w:t>
      </w:r>
      <w:r>
        <w:t xml:space="preserve">DOI:</w:t>
      </w:r>
      <w:r>
        <w:t xml:space="preserve"> </w:t>
      </w:r>
      <w:hyperlink r:id="rId93">
        <w:r>
          <w:rPr>
            <w:rStyle w:val="Hyperlink"/>
          </w:rPr>
          <w:t xml:space="preserve">10.1016/j.mri.2012.05.001</w:t>
        </w:r>
      </w:hyperlink>
      <w:r>
        <w:t xml:space="preserve"> </w:t>
      </w:r>
      <w:r>
        <w:t xml:space="preserve">· PMID:</w:t>
      </w:r>
      <w:r>
        <w:t xml:space="preserve"> </w:t>
      </w:r>
      <w:hyperlink r:id="rId94">
        <w:r>
          <w:rPr>
            <w:rStyle w:val="Hyperlink"/>
          </w:rPr>
          <w:t xml:space="preserve">22770690</w:t>
        </w:r>
      </w:hyperlink>
      <w:r>
        <w:t xml:space="preserve"> </w:t>
      </w:r>
      <w:r>
        <w:t xml:space="preserve">· PMCID:</w:t>
      </w:r>
      <w:r>
        <w:t xml:space="preserve"> </w:t>
      </w:r>
      <w:hyperlink r:id="rId95">
        <w:r>
          <w:rPr>
            <w:rStyle w:val="Hyperlink"/>
          </w:rPr>
          <w:t xml:space="preserve">PMC3466397</w:t>
        </w:r>
      </w:hyperlink>
    </w:p>
    <w:bookmarkEnd w:id="96"/>
    <w:bookmarkStart w:id="99" w:name="ref-MwdN6kPV"/>
    <w:p>
      <w:pPr>
        <w:pStyle w:val="Bibliography"/>
      </w:pPr>
      <w:r>
        <w:t xml:space="preserve">10.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97">
        <w:r>
          <w:rPr>
            <w:rStyle w:val="Hyperlink"/>
          </w:rPr>
          <w:t xml:space="preserve">https://doi.org/gqtgv8</w:t>
        </w:r>
      </w:hyperlink>
      <w:r>
        <w:t xml:space="preserve"> </w:t>
      </w:r>
      <w:r>
        <w:t xml:space="preserve">DOI:</w:t>
      </w:r>
      <w:r>
        <w:t xml:space="preserve"> </w:t>
      </w:r>
      <w:hyperlink r:id="rId98">
        <w:r>
          <w:rPr>
            <w:rStyle w:val="Hyperlink"/>
          </w:rPr>
          <w:t xml:space="preserve">10.1111/2041-210x.13669</w:t>
        </w:r>
      </w:hyperlink>
    </w:p>
    <w:bookmarkEnd w:id="99"/>
    <w:bookmarkStart w:id="101" w:name="ref-12B4h087w"/>
    <w:p>
      <w:pPr>
        <w:pStyle w:val="Bibliography"/>
      </w:pPr>
      <w:r>
        <w:t xml:space="preserve">11.</w:t>
      </w:r>
      <w:r>
        <w:t xml:space="preserve"> </w:t>
      </w:r>
      <w:r>
        <w:t xml:space="preserve">	</w:t>
      </w:r>
      <w:hyperlink r:id="rId100">
        <w:r>
          <w:rPr>
            <w:rStyle w:val="Hyperlink"/>
          </w:rPr>
          <w:t xml:space="preserve">https://w.wiki/5mBK</w:t>
        </w:r>
      </w:hyperlink>
    </w:p>
    <w:bookmarkEnd w:id="101"/>
    <w:bookmarkStart w:id="106" w:name="ref-YuJbg3zO"/>
    <w:p>
      <w:pPr>
        <w:pStyle w:val="Bibliography"/>
      </w:pPr>
      <w:r>
        <w:t xml:space="preserve">12.</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02">
        <w:r>
          <w:rPr>
            <w:rStyle w:val="Hyperlink"/>
          </w:rPr>
          <w:t xml:space="preserve">https://doi.org/c7np</w:t>
        </w:r>
      </w:hyperlink>
      <w:r>
        <w:t xml:space="preserve"> </w:t>
      </w:r>
      <w:r>
        <w:t xml:space="preserve">DOI:</w:t>
      </w:r>
      <w:r>
        <w:t xml:space="preserve"> </w:t>
      </w:r>
      <w:hyperlink r:id="rId103">
        <w:r>
          <w:rPr>
            <w:rStyle w:val="Hyperlink"/>
          </w:rPr>
          <w:t xml:space="preserve">10.1371/journal.pcbi.1007128</w:t>
        </w:r>
      </w:hyperlink>
      <w:r>
        <w:t xml:space="preserve"> </w:t>
      </w:r>
      <w:r>
        <w:t xml:space="preserve">· PMID:</w:t>
      </w:r>
      <w:r>
        <w:t xml:space="preserve"> </w:t>
      </w:r>
      <w:hyperlink r:id="rId104">
        <w:r>
          <w:rPr>
            <w:rStyle w:val="Hyperlink"/>
          </w:rPr>
          <w:t xml:space="preserve">31233491</w:t>
        </w:r>
      </w:hyperlink>
      <w:r>
        <w:t xml:space="preserve"> </w:t>
      </w:r>
      <w:r>
        <w:t xml:space="preserve">· PMCID:</w:t>
      </w:r>
      <w:r>
        <w:t xml:space="preserve"> </w:t>
      </w:r>
      <w:hyperlink r:id="rId105">
        <w:r>
          <w:rPr>
            <w:rStyle w:val="Hyperlink"/>
          </w:rPr>
          <w:t xml:space="preserve">PMC6611653</w:t>
        </w:r>
      </w:hyperlink>
    </w:p>
    <w:bookmarkEnd w:id="106"/>
    <w:bookmarkEnd w:id="107"/>
    <w:bookmarkEnd w:id="10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For which David made a tomographic scan of an adult zebrafish ages ago.</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59" Target="media/rId59.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90" Target="https://dask.org" TargetMode="External" /><Relationship Type="http://schemas.openxmlformats.org/officeDocument/2006/relationships/hyperlink" Id="rId93" Target="https://doi.org/10.1016/j.mri.2012.05.001" TargetMode="External" /><Relationship Type="http://schemas.openxmlformats.org/officeDocument/2006/relationships/hyperlink" Id="rId98" Target="https://doi.org/10.1111/2041-210x.13669" TargetMode="External" /><Relationship Type="http://schemas.openxmlformats.org/officeDocument/2006/relationships/hyperlink" Id="rId103" Target="https://doi.org/10.1371/journal.pcbi.1007128" TargetMode="External" /><Relationship Type="http://schemas.openxmlformats.org/officeDocument/2006/relationships/hyperlink" Id="rId82" Target="https://doi.org/10.3233/978-1-61499-649-1-87" TargetMode="External" /><Relationship Type="http://schemas.openxmlformats.org/officeDocument/2006/relationships/hyperlink" Id="rId77" Target="https://doi.org/10.5281/zenodo.2587555" TargetMode="External" /><Relationship Type="http://schemas.openxmlformats.org/officeDocument/2006/relationships/hyperlink" Id="rId85" Target="https://doi.org/10.5281/zenodo.6798632" TargetMode="External" /><Relationship Type="http://schemas.openxmlformats.org/officeDocument/2006/relationships/hyperlink" Id="rId88" Target="https://doi.org/10.5281/zenodo.7093122" TargetMode="External" /><Relationship Type="http://schemas.openxmlformats.org/officeDocument/2006/relationships/hyperlink" Id="rId102" Target="https://doi.org/c7np" TargetMode="External" /><Relationship Type="http://schemas.openxmlformats.org/officeDocument/2006/relationships/hyperlink" Id="rId92" Target="https://doi.org/gfghgd" TargetMode="External" /><Relationship Type="http://schemas.openxmlformats.org/officeDocument/2006/relationships/hyperlink" Id="rId76" Target="https://doi.org/gg9fxh" TargetMode="External" /><Relationship Type="http://schemas.openxmlformats.org/officeDocument/2006/relationships/hyperlink" Id="rId84" Target="https://doi.org/gqgdtp" TargetMode="External" /><Relationship Type="http://schemas.openxmlformats.org/officeDocument/2006/relationships/hyperlink" Id="rId97" Target="https://doi.org/gqtgv8" TargetMode="External" /><Relationship Type="http://schemas.openxmlformats.org/officeDocument/2006/relationships/hyperlink" Id="rId87" Target="https://doi.org/gqw4db" TargetMode="External" /><Relationship Type="http://schemas.openxmlformats.org/officeDocument/2006/relationships/hyperlink" Id="rId81" Target="https://eprints.soton.ac.uk/403913/" TargetMode="External" /><Relationship Type="http://schemas.openxmlformats.org/officeDocument/2006/relationships/hyperlink" Id="rId74"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79" Target="https://github.com/habi/EAWAG" TargetMode="External" /><Relationship Type="http://schemas.openxmlformats.org/officeDocument/2006/relationships/hyperlink" Id="rId67" Target="https://github.com/habi/EAWAG-manuscript/blob/main/content/data/ScanningDetails.csv" TargetMode="External" /><Relationship Type="http://schemas.openxmlformats.org/officeDocument/2006/relationships/hyperlink" Id="rId21" Target="https://github.com/habi/EAWAG-manuscript/tree/88b3ad59221d0574638320efa20d7412b2a57d5b" TargetMode="External" /><Relationship Type="http://schemas.openxmlformats.org/officeDocument/2006/relationships/hyperlink" Id="rId68" Target="https://github.com/habi/EAWAG/blob/master/DataWrangling.ipynb" TargetMode="External" /><Relationship Type="http://schemas.openxmlformats.org/officeDocument/2006/relationships/hyperlink" Id="rId69" Target="https://github.com/habi/EAWAG/tree/master/logfiles" TargetMode="External" /><Relationship Type="http://schemas.openxmlformats.org/officeDocument/2006/relationships/hyperlink" Id="rId20" Target="https://habi.github.io/EAWAG-manuscript/v/88b3ad59221d0574638320efa20d7412b2a57d5b/" TargetMode="External" /><Relationship Type="http://schemas.openxmlformats.org/officeDocument/2006/relationships/hyperlink" Id="rId25" Target="https://orcid.org/0000-0003-3388-9187" TargetMode="External" /><Relationship Type="http://schemas.openxmlformats.org/officeDocument/2006/relationships/hyperlink" Id="rId72" Target="https://osf.io/ecmz4/" TargetMode="External" /><Relationship Type="http://schemas.openxmlformats.org/officeDocument/2006/relationships/hyperlink" Id="rId45"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100" Target="https://w.wiki/5mBK" TargetMode="External" /><Relationship Type="http://schemas.openxmlformats.org/officeDocument/2006/relationships/hyperlink" Id="rId95" Target="https://www.ncbi.nlm.nih.gov/pmc/articles/PMC3466397" TargetMode="External" /><Relationship Type="http://schemas.openxmlformats.org/officeDocument/2006/relationships/hyperlink" Id="rId105" Target="https://www.ncbi.nlm.nih.gov/pmc/articles/PMC6611653" TargetMode="External" /><Relationship Type="http://schemas.openxmlformats.org/officeDocument/2006/relationships/hyperlink" Id="rId94" Target="https://www.ncbi.nlm.nih.gov/pubmed/22770690" TargetMode="External" /><Relationship Type="http://schemas.openxmlformats.org/officeDocument/2006/relationships/hyperlink" Id="rId104" Target="https://www.ncbi.nlm.nih.gov/pubmed/31233491" TargetMode="External" /><Relationship Type="http://schemas.openxmlformats.org/officeDocument/2006/relationships/hyperlink" Id="rId44"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90" Target="https://dask.org" TargetMode="External" /><Relationship Type="http://schemas.openxmlformats.org/officeDocument/2006/relationships/hyperlink" Id="rId93" Target="https://doi.org/10.1016/j.mri.2012.05.001" TargetMode="External" /><Relationship Type="http://schemas.openxmlformats.org/officeDocument/2006/relationships/hyperlink" Id="rId98" Target="https://doi.org/10.1111/2041-210x.13669" TargetMode="External" /><Relationship Type="http://schemas.openxmlformats.org/officeDocument/2006/relationships/hyperlink" Id="rId103" Target="https://doi.org/10.1371/journal.pcbi.1007128" TargetMode="External" /><Relationship Type="http://schemas.openxmlformats.org/officeDocument/2006/relationships/hyperlink" Id="rId82" Target="https://doi.org/10.3233/978-1-61499-649-1-87" TargetMode="External" /><Relationship Type="http://schemas.openxmlformats.org/officeDocument/2006/relationships/hyperlink" Id="rId77" Target="https://doi.org/10.5281/zenodo.2587555" TargetMode="External" /><Relationship Type="http://schemas.openxmlformats.org/officeDocument/2006/relationships/hyperlink" Id="rId85" Target="https://doi.org/10.5281/zenodo.6798632" TargetMode="External" /><Relationship Type="http://schemas.openxmlformats.org/officeDocument/2006/relationships/hyperlink" Id="rId88" Target="https://doi.org/10.5281/zenodo.7093122" TargetMode="External" /><Relationship Type="http://schemas.openxmlformats.org/officeDocument/2006/relationships/hyperlink" Id="rId102" Target="https://doi.org/c7np" TargetMode="External" /><Relationship Type="http://schemas.openxmlformats.org/officeDocument/2006/relationships/hyperlink" Id="rId92" Target="https://doi.org/gfghgd" TargetMode="External" /><Relationship Type="http://schemas.openxmlformats.org/officeDocument/2006/relationships/hyperlink" Id="rId76" Target="https://doi.org/gg9fxh" TargetMode="External" /><Relationship Type="http://schemas.openxmlformats.org/officeDocument/2006/relationships/hyperlink" Id="rId84" Target="https://doi.org/gqgdtp" TargetMode="External" /><Relationship Type="http://schemas.openxmlformats.org/officeDocument/2006/relationships/hyperlink" Id="rId97" Target="https://doi.org/gqtgv8" TargetMode="External" /><Relationship Type="http://schemas.openxmlformats.org/officeDocument/2006/relationships/hyperlink" Id="rId87" Target="https://doi.org/gqw4db" TargetMode="External" /><Relationship Type="http://schemas.openxmlformats.org/officeDocument/2006/relationships/hyperlink" Id="rId81" Target="https://eprints.soton.ac.uk/403913/" TargetMode="External" /><Relationship Type="http://schemas.openxmlformats.org/officeDocument/2006/relationships/hyperlink" Id="rId74"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79" Target="https://github.com/habi/EAWAG" TargetMode="External" /><Relationship Type="http://schemas.openxmlformats.org/officeDocument/2006/relationships/hyperlink" Id="rId67" Target="https://github.com/habi/EAWAG-manuscript/blob/main/content/data/ScanningDetails.csv" TargetMode="External" /><Relationship Type="http://schemas.openxmlformats.org/officeDocument/2006/relationships/hyperlink" Id="rId21" Target="https://github.com/habi/EAWAG-manuscript/tree/88b3ad59221d0574638320efa20d7412b2a57d5b" TargetMode="External" /><Relationship Type="http://schemas.openxmlformats.org/officeDocument/2006/relationships/hyperlink" Id="rId68" Target="https://github.com/habi/EAWAG/blob/master/DataWrangling.ipynb" TargetMode="External" /><Relationship Type="http://schemas.openxmlformats.org/officeDocument/2006/relationships/hyperlink" Id="rId69" Target="https://github.com/habi/EAWAG/tree/master/logfiles" TargetMode="External" /><Relationship Type="http://schemas.openxmlformats.org/officeDocument/2006/relationships/hyperlink" Id="rId20" Target="https://habi.github.io/EAWAG-manuscript/v/88b3ad59221d0574638320efa20d7412b2a57d5b/" TargetMode="External" /><Relationship Type="http://schemas.openxmlformats.org/officeDocument/2006/relationships/hyperlink" Id="rId25" Target="https://orcid.org/0000-0003-3388-9187" TargetMode="External" /><Relationship Type="http://schemas.openxmlformats.org/officeDocument/2006/relationships/hyperlink" Id="rId72" Target="https://osf.io/ecmz4/" TargetMode="External" /><Relationship Type="http://schemas.openxmlformats.org/officeDocument/2006/relationships/hyperlink" Id="rId45"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100" Target="https://w.wiki/5mBK" TargetMode="External" /><Relationship Type="http://schemas.openxmlformats.org/officeDocument/2006/relationships/hyperlink" Id="rId95" Target="https://www.ncbi.nlm.nih.gov/pmc/articles/PMC3466397" TargetMode="External" /><Relationship Type="http://schemas.openxmlformats.org/officeDocument/2006/relationships/hyperlink" Id="rId105" Target="https://www.ncbi.nlm.nih.gov/pmc/articles/PMC6611653" TargetMode="External" /><Relationship Type="http://schemas.openxmlformats.org/officeDocument/2006/relationships/hyperlink" Id="rId94" Target="https://www.ncbi.nlm.nih.gov/pubmed/22770690" TargetMode="External" /><Relationship Type="http://schemas.openxmlformats.org/officeDocument/2006/relationships/hyperlink" Id="rId104" Target="https://www.ncbi.nlm.nih.gov/pubmed/31233491" TargetMode="External" /><Relationship Type="http://schemas.openxmlformats.org/officeDocument/2006/relationships/hyperlink" Id="rId44"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x-ray micro-tomography</cp:keywords>
  <dcterms:created xsi:type="dcterms:W3CDTF">2022-09-30T14:12:42Z</dcterms:created>
  <dcterms:modified xsi:type="dcterms:W3CDTF">2022-09-30T14:12:42Z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2022-09-30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